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E4FC1" w:rsidRPr="008068AA" w14:paraId="2C044A9C" w14:textId="77777777" w:rsidTr="008068AA">
        <w:tc>
          <w:tcPr>
            <w:tcW w:w="9350" w:type="dxa"/>
            <w:tcBorders>
              <w:bottom w:val="single" w:sz="24" w:space="0" w:color="auto"/>
            </w:tcBorders>
          </w:tcPr>
          <w:p w14:paraId="68EB756A" w14:textId="2A0A8B7A" w:rsidR="00EE4FC1" w:rsidRPr="008068AA" w:rsidRDefault="00EE4FC1">
            <w:pPr>
              <w:rPr>
                <w:rFonts w:cs="DejaVu-Sans-Bold"/>
                <w:b/>
                <w:bCs/>
                <w:sz w:val="48"/>
                <w:szCs w:val="48"/>
              </w:rPr>
            </w:pPr>
            <w:r w:rsidRPr="008068AA">
              <w:rPr>
                <w:rFonts w:cs="DejaVu-Sans-Bold"/>
                <w:b/>
                <w:bCs/>
                <w:sz w:val="48"/>
                <w:szCs w:val="48"/>
              </w:rPr>
              <w:t>MQTT API saulės elektrinei</w:t>
            </w:r>
          </w:p>
        </w:tc>
      </w:tr>
    </w:tbl>
    <w:p w14:paraId="3564CC98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</w:p>
    <w:p w14:paraId="0B4811DD" w14:textId="77777777" w:rsidR="008068AA" w:rsidRDefault="008068AA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068AA" w14:paraId="452D3E87" w14:textId="77777777" w:rsidTr="008068AA">
        <w:tc>
          <w:tcPr>
            <w:tcW w:w="9350" w:type="dxa"/>
          </w:tcPr>
          <w:p w14:paraId="5C4E5C06" w14:textId="54F84ABA" w:rsidR="008068AA" w:rsidRDefault="008068AA" w:rsidP="008068AA">
            <w:pPr>
              <w:autoSpaceDE w:val="0"/>
              <w:autoSpaceDN w:val="0"/>
              <w:adjustRightInd w:val="0"/>
              <w:rPr>
                <w:rFonts w:eastAsia="DejaVu-Sans" w:cs="DejaVu-Sans"/>
                <w:b/>
                <w:bCs/>
                <w:sz w:val="32"/>
                <w:szCs w:val="32"/>
              </w:rPr>
            </w:pPr>
            <w:r w:rsidRPr="008068AA">
              <w:rPr>
                <w:rFonts w:eastAsia="DejaVu-Sans" w:cs="DejaVu-Sans"/>
                <w:b/>
                <w:bCs/>
                <w:sz w:val="32"/>
                <w:szCs w:val="32"/>
              </w:rPr>
              <w:t>1</w:t>
            </w:r>
            <w:r w:rsidR="00E8750A">
              <w:rPr>
                <w:rFonts w:eastAsia="DejaVu-Sans" w:cs="DejaVu-Sans"/>
                <w:b/>
                <w:bCs/>
                <w:sz w:val="32"/>
                <w:szCs w:val="32"/>
              </w:rPr>
              <w:t>.</w:t>
            </w:r>
            <w:r w:rsidRPr="008068AA">
              <w:rPr>
                <w:rFonts w:eastAsia="DejaVu-Sans" w:cs="DejaVu-Sans"/>
                <w:b/>
                <w:bCs/>
                <w:sz w:val="32"/>
                <w:szCs w:val="32"/>
              </w:rPr>
              <w:t xml:space="preserve"> Saulės elektrinės parametrai</w:t>
            </w:r>
          </w:p>
        </w:tc>
      </w:tr>
    </w:tbl>
    <w:p w14:paraId="0598A04B" w14:textId="77777777" w:rsidR="008068AA" w:rsidRDefault="008068AA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b/>
          <w:bCs/>
          <w:sz w:val="32"/>
          <w:szCs w:val="32"/>
        </w:rPr>
      </w:pPr>
    </w:p>
    <w:p w14:paraId="62D5CFB9" w14:textId="1B05891F" w:rsidR="0094412C" w:rsidRPr="008068AA" w:rsidRDefault="0094412C" w:rsidP="00EE4FC1">
      <w:pPr>
        <w:autoSpaceDE w:val="0"/>
        <w:autoSpaceDN w:val="0"/>
        <w:adjustRightInd w:val="0"/>
        <w:spacing w:after="0" w:line="240" w:lineRule="auto"/>
        <w:jc w:val="both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Monitoringo platforma naudoja šiuos žymenis (</w:t>
      </w:r>
      <w:proofErr w:type="spellStart"/>
      <w:r w:rsidRPr="008068AA">
        <w:rPr>
          <w:rFonts w:eastAsia="DejaVu-Sans" w:cs="DejaVu-Sans"/>
          <w:sz w:val="20"/>
          <w:szCs w:val="20"/>
        </w:rPr>
        <w:t>tag</w:t>
      </w:r>
      <w:proofErr w:type="spellEnd"/>
      <w:r w:rsidRPr="008068AA">
        <w:rPr>
          <w:rFonts w:eastAsia="DejaVu-Sans" w:cs="DejaVu-Sans"/>
          <w:sz w:val="20"/>
          <w:szCs w:val="20"/>
        </w:rPr>
        <w:t>) saulės elektrinės duomenims saugoti, prietaisų skydams, informaciniams</w:t>
      </w:r>
      <w:r w:rsidR="00EE4FC1" w:rsidRPr="008068AA">
        <w:rPr>
          <w:rFonts w:eastAsia="DejaVu-Sans" w:cs="DejaVu-Sans"/>
          <w:sz w:val="20"/>
          <w:szCs w:val="20"/>
        </w:rPr>
        <w:t xml:space="preserve"> </w:t>
      </w:r>
      <w:r w:rsidRPr="008068AA">
        <w:rPr>
          <w:rFonts w:eastAsia="DejaVu-Sans" w:cs="DejaVu-Sans"/>
          <w:sz w:val="20"/>
          <w:szCs w:val="20"/>
        </w:rPr>
        <w:t>pranešimams ir ataskaitoms sudaryti. Visi parametrai yra privalomi. Žymens pavadinimas, duomenų tipas, mastelio koeficientas ir skiriamoji geba turi tiksliai sutapti.</w:t>
      </w:r>
    </w:p>
    <w:p w14:paraId="3153D538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</w:p>
    <w:p w14:paraId="2AB5A338" w14:textId="671C6972" w:rsidR="0094412C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  <w:r w:rsidRPr="008068AA">
        <w:rPr>
          <w:rFonts w:cs="DejaVu-Sans-Bold"/>
          <w:b/>
          <w:bCs/>
          <w:sz w:val="20"/>
          <w:szCs w:val="20"/>
        </w:rPr>
        <w:t xml:space="preserve">1.1 </w:t>
      </w:r>
      <w:r w:rsidR="0094412C" w:rsidRPr="008068AA">
        <w:rPr>
          <w:rFonts w:cs="DejaVu-Sans-Bold"/>
          <w:b/>
          <w:bCs/>
          <w:sz w:val="20"/>
          <w:szCs w:val="20"/>
        </w:rPr>
        <w:t>Kokybė</w:t>
      </w:r>
    </w:p>
    <w:p w14:paraId="1FF383B3" w14:textId="15435365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Elektros tinklo kokybės ir būsenos parametrai.</w:t>
      </w:r>
    </w:p>
    <w:p w14:paraId="0E7C242E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</w:p>
    <w:p w14:paraId="3B05482A" w14:textId="427E4806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019DE699" wp14:editId="0AF6F4AB">
            <wp:extent cx="5943600" cy="2320290"/>
            <wp:effectExtent l="0" t="0" r="0" b="3810"/>
            <wp:docPr id="15589879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9879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B233C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7A49CC6C" w14:textId="5105807C" w:rsidR="0094412C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  <w:r w:rsidRPr="008068AA">
        <w:rPr>
          <w:rFonts w:cs="DejaVu-Sans-Bold"/>
          <w:b/>
          <w:bCs/>
          <w:sz w:val="20"/>
          <w:szCs w:val="20"/>
        </w:rPr>
        <w:t xml:space="preserve">1.2 </w:t>
      </w:r>
      <w:r w:rsidR="0094412C" w:rsidRPr="008068AA">
        <w:rPr>
          <w:rFonts w:cs="DejaVu-Sans-Bold"/>
          <w:b/>
          <w:bCs/>
          <w:sz w:val="20"/>
          <w:szCs w:val="20"/>
        </w:rPr>
        <w:t>Galia</w:t>
      </w:r>
    </w:p>
    <w:p w14:paraId="7D305DAD" w14:textId="7C3434F4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Aktyvioji, reaktyvioji ir nuolatinės srovės (DC) galia.</w:t>
      </w:r>
    </w:p>
    <w:p w14:paraId="0C5C1B49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</w:p>
    <w:p w14:paraId="516BA253" w14:textId="15190BDF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7CE9250D" wp14:editId="0E74833A">
            <wp:extent cx="5943600" cy="1351280"/>
            <wp:effectExtent l="0" t="0" r="0" b="1270"/>
            <wp:docPr id="7822065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2065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74835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4E26D176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74D408C8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77D8AA7C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1386D181" w14:textId="4E114B2F" w:rsidR="0094412C" w:rsidRPr="008068AA" w:rsidRDefault="0094412C">
      <w:pPr>
        <w:rPr>
          <w:sz w:val="20"/>
          <w:szCs w:val="20"/>
        </w:rPr>
      </w:pPr>
      <w:r w:rsidRPr="008068AA">
        <w:rPr>
          <w:sz w:val="20"/>
          <w:szCs w:val="20"/>
        </w:rPr>
        <w:br w:type="page"/>
      </w:r>
    </w:p>
    <w:p w14:paraId="576CBC05" w14:textId="007A1173" w:rsidR="0094412C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  <w:r w:rsidRPr="008068AA">
        <w:rPr>
          <w:rFonts w:cs="DejaVu-Sans-Bold"/>
          <w:b/>
          <w:bCs/>
          <w:sz w:val="20"/>
          <w:szCs w:val="20"/>
        </w:rPr>
        <w:lastRenderedPageBreak/>
        <w:t xml:space="preserve">1.3 </w:t>
      </w:r>
      <w:r w:rsidR="0094412C" w:rsidRPr="008068AA">
        <w:rPr>
          <w:rFonts w:cs="DejaVu-Sans-Bold"/>
          <w:b/>
          <w:bCs/>
          <w:sz w:val="20"/>
          <w:szCs w:val="20"/>
        </w:rPr>
        <w:t>Energija</w:t>
      </w:r>
    </w:p>
    <w:p w14:paraId="087E38E6" w14:textId="2395803E" w:rsidR="0094412C" w:rsidRPr="008068AA" w:rsidRDefault="0094412C" w:rsidP="00EE4FC1">
      <w:pPr>
        <w:autoSpaceDE w:val="0"/>
        <w:autoSpaceDN w:val="0"/>
        <w:adjustRightInd w:val="0"/>
        <w:spacing w:after="0" w:line="240" w:lineRule="auto"/>
        <w:jc w:val="both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Sukauptos importuotos ir eksportuotos energijos skaitikliai. Valandiniai skaitikliai saugo paskutinės užbaigtos valandos reikšmę.</w:t>
      </w:r>
      <w:r w:rsidR="00EE4FC1" w:rsidRPr="008068AA">
        <w:rPr>
          <w:rFonts w:eastAsia="DejaVu-Sans" w:cs="DejaVu-Sans"/>
          <w:sz w:val="20"/>
          <w:szCs w:val="20"/>
        </w:rPr>
        <w:t xml:space="preserve"> </w:t>
      </w:r>
      <w:r w:rsidRPr="008068AA">
        <w:rPr>
          <w:rFonts w:eastAsia="DejaVu-Sans" w:cs="DejaVu-Sans"/>
          <w:sz w:val="20"/>
          <w:szCs w:val="20"/>
        </w:rPr>
        <w:t>Pavyzdžiui, 13:00 jie pateikia 12:00</w:t>
      </w:r>
      <w:r w:rsidR="00EE4FC1" w:rsidRPr="008068AA">
        <w:rPr>
          <w:rFonts w:eastAsia="DejaVu-Sans" w:cs="DejaVu-Sans"/>
          <w:sz w:val="20"/>
          <w:szCs w:val="20"/>
        </w:rPr>
        <w:t>-</w:t>
      </w:r>
      <w:r w:rsidRPr="008068AA">
        <w:rPr>
          <w:rFonts w:eastAsia="DejaVu-Sans" w:cs="DejaVu-Sans"/>
          <w:sz w:val="20"/>
          <w:szCs w:val="20"/>
        </w:rPr>
        <w:t>13:00 intervalo energiją, o 14:15 vis dar pateikia 13:00</w:t>
      </w:r>
      <w:r w:rsidR="00EE4FC1" w:rsidRPr="008068AA">
        <w:rPr>
          <w:rFonts w:eastAsia="DejaVu-Sans" w:cs="DejaVu-Sans"/>
          <w:sz w:val="20"/>
          <w:szCs w:val="20"/>
        </w:rPr>
        <w:t>-</w:t>
      </w:r>
      <w:r w:rsidRPr="008068AA">
        <w:rPr>
          <w:rFonts w:eastAsia="DejaVu-Sans" w:cs="DejaVu-Sans"/>
          <w:sz w:val="20"/>
          <w:szCs w:val="20"/>
        </w:rPr>
        <w:t>14:00 intervalo reikšmes. Bendrieji</w:t>
      </w:r>
      <w:r w:rsidR="00EE4FC1" w:rsidRPr="008068AA">
        <w:rPr>
          <w:rFonts w:eastAsia="DejaVu-Sans" w:cs="DejaVu-Sans"/>
          <w:sz w:val="20"/>
          <w:szCs w:val="20"/>
        </w:rPr>
        <w:t xml:space="preserve"> </w:t>
      </w:r>
      <w:r w:rsidRPr="008068AA">
        <w:rPr>
          <w:rFonts w:eastAsia="DejaVu-Sans" w:cs="DejaVu-Sans"/>
          <w:sz w:val="20"/>
          <w:szCs w:val="20"/>
        </w:rPr>
        <w:t>skaitikliai saugo viso eksploatavimo laikotarpio sukauptas reikšmes.</w:t>
      </w:r>
    </w:p>
    <w:p w14:paraId="509FB6C3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</w:p>
    <w:p w14:paraId="699AA337" w14:textId="26228C26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16675C68" wp14:editId="766EE0CA">
            <wp:extent cx="5943600" cy="2765425"/>
            <wp:effectExtent l="0" t="0" r="0" b="0"/>
            <wp:docPr id="3106790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67905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8468D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7F2E1521" w14:textId="55C76115" w:rsidR="0094412C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  <w:r w:rsidRPr="008068AA">
        <w:rPr>
          <w:rFonts w:cs="DejaVu-Sans-Bold"/>
          <w:b/>
          <w:bCs/>
          <w:sz w:val="20"/>
          <w:szCs w:val="20"/>
        </w:rPr>
        <w:t xml:space="preserve">1.4 </w:t>
      </w:r>
      <w:r w:rsidR="0094412C" w:rsidRPr="008068AA">
        <w:rPr>
          <w:rFonts w:cs="DejaVu-Sans-Bold"/>
          <w:b/>
          <w:bCs/>
          <w:sz w:val="20"/>
          <w:szCs w:val="20"/>
        </w:rPr>
        <w:t>Įvykiai</w:t>
      </w:r>
    </w:p>
    <w:p w14:paraId="5C7982D2" w14:textId="25ED80E9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Saulės elektrinės būsenos indikatoriai.</w:t>
      </w:r>
    </w:p>
    <w:p w14:paraId="08BC2DF3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</w:p>
    <w:p w14:paraId="64B25553" w14:textId="6F319D45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5D6B479E" wp14:editId="06BF4730">
            <wp:extent cx="5943600" cy="1940560"/>
            <wp:effectExtent l="0" t="0" r="0" b="2540"/>
            <wp:docPr id="1941038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03817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A5169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51D8B1BB" w14:textId="01273FF5" w:rsidR="0094412C" w:rsidRPr="008068AA" w:rsidRDefault="0094412C">
      <w:pPr>
        <w:rPr>
          <w:sz w:val="20"/>
          <w:szCs w:val="20"/>
        </w:rPr>
      </w:pPr>
      <w:r w:rsidRPr="008068AA">
        <w:rPr>
          <w:sz w:val="20"/>
          <w:szCs w:val="20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068AA" w14:paraId="46EC33A3" w14:textId="77777777" w:rsidTr="008068AA">
        <w:tc>
          <w:tcPr>
            <w:tcW w:w="9350" w:type="dxa"/>
            <w:tcBorders>
              <w:bottom w:val="single" w:sz="4" w:space="0" w:color="auto"/>
            </w:tcBorders>
          </w:tcPr>
          <w:p w14:paraId="50A43759" w14:textId="0DEDBEF2" w:rsidR="008068AA" w:rsidRDefault="008068AA" w:rsidP="008068AA">
            <w:pPr>
              <w:autoSpaceDE w:val="0"/>
              <w:autoSpaceDN w:val="0"/>
              <w:adjustRightInd w:val="0"/>
              <w:rPr>
                <w:rFonts w:eastAsia="DejaVu-Sans" w:cs="DejaVu-Sans"/>
                <w:b/>
                <w:bCs/>
                <w:color w:val="000000"/>
                <w:sz w:val="32"/>
                <w:szCs w:val="32"/>
              </w:rPr>
            </w:pPr>
            <w:r w:rsidRPr="008068AA">
              <w:rPr>
                <w:rFonts w:eastAsia="DejaVu-Sans" w:cs="DejaVu-Sans"/>
                <w:b/>
                <w:bCs/>
                <w:color w:val="000000"/>
                <w:sz w:val="32"/>
                <w:szCs w:val="32"/>
              </w:rPr>
              <w:lastRenderedPageBreak/>
              <w:t>2</w:t>
            </w:r>
            <w:r>
              <w:rPr>
                <w:rFonts w:eastAsia="DejaVu-Sans" w:cs="DejaVu-Sans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Pr="008068AA">
              <w:rPr>
                <w:rFonts w:eastAsia="DejaVu-Sans" w:cs="DejaVu-Sans"/>
                <w:b/>
                <w:bCs/>
                <w:color w:val="000000"/>
                <w:sz w:val="32"/>
                <w:szCs w:val="32"/>
              </w:rPr>
              <w:t>Saulės elektrinės integracija su monitoringo platforma</w:t>
            </w:r>
          </w:p>
        </w:tc>
      </w:tr>
    </w:tbl>
    <w:p w14:paraId="099C09C4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b/>
          <w:bCs/>
          <w:color w:val="000000"/>
          <w:sz w:val="20"/>
          <w:szCs w:val="20"/>
        </w:rPr>
      </w:pPr>
    </w:p>
    <w:p w14:paraId="0E839417" w14:textId="4A5C615A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b/>
          <w:bCs/>
          <w:color w:val="000000"/>
          <w:sz w:val="20"/>
          <w:szCs w:val="20"/>
        </w:rPr>
      </w:pPr>
      <w:r w:rsidRPr="008068AA">
        <w:rPr>
          <w:rFonts w:eastAsia="DejaVu-Sans" w:cs="DejaVu-Sans"/>
          <w:b/>
          <w:bCs/>
          <w:color w:val="000000"/>
          <w:sz w:val="20"/>
          <w:szCs w:val="20"/>
        </w:rPr>
        <w:t>2.1 Prisijungimas prie platformos</w:t>
      </w:r>
    </w:p>
    <w:p w14:paraId="4AF603BB" w14:textId="4565C139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color w:val="000000"/>
          <w:sz w:val="20"/>
          <w:szCs w:val="20"/>
        </w:rPr>
      </w:pPr>
      <w:r w:rsidRPr="008068AA">
        <w:rPr>
          <w:rFonts w:eastAsia="DejaVu-Sans" w:cs="DejaVu-Sans"/>
          <w:color w:val="000000"/>
          <w:sz w:val="20"/>
          <w:szCs w:val="20"/>
        </w:rPr>
        <w:t>Naudokite šiuos parametrus saulės elektrinei sukonfigūruoti, kad ji galėtų autentifikuotis ir perduoti duomenis į monitoringo</w:t>
      </w:r>
      <w:r w:rsidR="00EE4FC1" w:rsidRPr="008068AA">
        <w:rPr>
          <w:rFonts w:eastAsia="DejaVu-Sans" w:cs="DejaVu-Sans"/>
          <w:color w:val="000000"/>
          <w:sz w:val="20"/>
          <w:szCs w:val="20"/>
        </w:rPr>
        <w:t xml:space="preserve"> </w:t>
      </w:r>
      <w:r w:rsidRPr="008068AA">
        <w:rPr>
          <w:rFonts w:eastAsia="DejaVu-Sans" w:cs="DejaVu-Sans"/>
          <w:color w:val="000000"/>
          <w:sz w:val="20"/>
          <w:szCs w:val="20"/>
        </w:rPr>
        <w:t xml:space="preserve">platformą. Brokerio adresą, prisijungimo duomenis ir saugumo politiką </w:t>
      </w:r>
      <w:r w:rsidR="008068AA" w:rsidRPr="008068AA">
        <w:rPr>
          <w:rFonts w:eastAsia="DejaVu-Sans" w:cs="DejaVu-Sans"/>
          <w:color w:val="000000"/>
          <w:sz w:val="20"/>
          <w:szCs w:val="20"/>
        </w:rPr>
        <w:t>p</w:t>
      </w:r>
      <w:r w:rsidRPr="008068AA">
        <w:rPr>
          <w:rFonts w:eastAsia="DejaVu-Sans" w:cs="DejaVu-Sans"/>
          <w:color w:val="000000"/>
          <w:sz w:val="20"/>
          <w:szCs w:val="20"/>
        </w:rPr>
        <w:t>ateikia platformos administratorius.</w:t>
      </w:r>
    </w:p>
    <w:p w14:paraId="5DE29562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color w:val="000000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512"/>
      </w:tblGrid>
      <w:tr w:rsidR="00EE4FC1" w:rsidRPr="008068AA" w14:paraId="5AAC0ED5" w14:textId="77777777" w:rsidTr="008068AA">
        <w:trPr>
          <w:trHeight w:val="340"/>
        </w:trPr>
        <w:tc>
          <w:tcPr>
            <w:tcW w:w="1838" w:type="dxa"/>
          </w:tcPr>
          <w:p w14:paraId="7C60D8A4" w14:textId="147A4722" w:rsidR="00EE4FC1" w:rsidRPr="008068AA" w:rsidRDefault="00EE4FC1" w:rsidP="0094412C">
            <w:pPr>
              <w:autoSpaceDE w:val="0"/>
              <w:autoSpaceDN w:val="0"/>
              <w:adjustRightInd w:val="0"/>
              <w:rPr>
                <w:rFonts w:eastAsia="DejaVu-Sans" w:cs="DejaVu-Sans"/>
                <w:color w:val="000000"/>
                <w:sz w:val="20"/>
                <w:szCs w:val="20"/>
              </w:rPr>
            </w:pPr>
            <w:proofErr w:type="spellStart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Host</w:t>
            </w:r>
            <w:proofErr w:type="spellEnd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512" w:type="dxa"/>
          </w:tcPr>
          <w:p w14:paraId="2A6408A3" w14:textId="41C1E50B" w:rsidR="00EE4FC1" w:rsidRPr="008068AA" w:rsidRDefault="00EE4FC1" w:rsidP="008068AA">
            <w:pPr>
              <w:autoSpaceDE w:val="0"/>
              <w:autoSpaceDN w:val="0"/>
              <w:adjustRightInd w:val="0"/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</w:pPr>
            <w:r w:rsidRPr="008068AA"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  <w:t xml:space="preserve">Pvz. </w:t>
            </w:r>
            <w:r w:rsidRPr="008068AA">
              <w:rPr>
                <w:rFonts w:eastAsia="DejaVu-Sans" w:cs="Roboto-Mono"/>
                <w:i/>
                <w:iCs/>
                <w:color w:val="36464E"/>
                <w:sz w:val="20"/>
                <w:szCs w:val="20"/>
              </w:rPr>
              <w:t>192.168.1.1</w:t>
            </w:r>
          </w:p>
        </w:tc>
      </w:tr>
      <w:tr w:rsidR="00EE4FC1" w:rsidRPr="008068AA" w14:paraId="06A85FB0" w14:textId="77777777" w:rsidTr="008068AA">
        <w:trPr>
          <w:trHeight w:val="340"/>
        </w:trPr>
        <w:tc>
          <w:tcPr>
            <w:tcW w:w="1838" w:type="dxa"/>
          </w:tcPr>
          <w:p w14:paraId="15C1F55F" w14:textId="467CBA93" w:rsidR="00EE4FC1" w:rsidRPr="008068AA" w:rsidRDefault="00EE4FC1" w:rsidP="008068AA">
            <w:pPr>
              <w:autoSpaceDE w:val="0"/>
              <w:autoSpaceDN w:val="0"/>
              <w:adjustRightInd w:val="0"/>
              <w:rPr>
                <w:rFonts w:eastAsia="DejaVu-Sans" w:cs="DejaVu-Sans"/>
                <w:color w:val="000000"/>
                <w:sz w:val="20"/>
                <w:szCs w:val="20"/>
              </w:rPr>
            </w:pPr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 xml:space="preserve">Port: </w:t>
            </w:r>
          </w:p>
        </w:tc>
        <w:tc>
          <w:tcPr>
            <w:tcW w:w="7512" w:type="dxa"/>
          </w:tcPr>
          <w:p w14:paraId="4CEEF7E1" w14:textId="0D035093" w:rsidR="00EE4FC1" w:rsidRPr="008068AA" w:rsidRDefault="00EE4FC1" w:rsidP="0094412C">
            <w:pPr>
              <w:autoSpaceDE w:val="0"/>
              <w:autoSpaceDN w:val="0"/>
              <w:adjustRightInd w:val="0"/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</w:pPr>
            <w:r w:rsidRPr="008068AA"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  <w:t xml:space="preserve">Pvz. </w:t>
            </w:r>
            <w:r w:rsidRPr="008068AA">
              <w:rPr>
                <w:rFonts w:eastAsia="DejaVu-Sans" w:cs="Roboto-Mono"/>
                <w:i/>
                <w:iCs/>
                <w:color w:val="36464E"/>
                <w:sz w:val="20"/>
                <w:szCs w:val="20"/>
              </w:rPr>
              <w:t>1883</w:t>
            </w:r>
          </w:p>
        </w:tc>
      </w:tr>
      <w:tr w:rsidR="00EE4FC1" w:rsidRPr="008068AA" w14:paraId="4A4A3E32" w14:textId="77777777" w:rsidTr="008068AA">
        <w:trPr>
          <w:trHeight w:val="340"/>
        </w:trPr>
        <w:tc>
          <w:tcPr>
            <w:tcW w:w="1838" w:type="dxa"/>
          </w:tcPr>
          <w:p w14:paraId="046B9A77" w14:textId="7B4834BC" w:rsidR="00EE4FC1" w:rsidRPr="008068AA" w:rsidRDefault="00EE4FC1" w:rsidP="0094412C">
            <w:pPr>
              <w:autoSpaceDE w:val="0"/>
              <w:autoSpaceDN w:val="0"/>
              <w:adjustRightInd w:val="0"/>
              <w:rPr>
                <w:rFonts w:eastAsia="DejaVu-Sans" w:cs="DejaVu-Sans"/>
                <w:color w:val="000000"/>
                <w:sz w:val="20"/>
                <w:szCs w:val="20"/>
              </w:rPr>
            </w:pPr>
            <w:proofErr w:type="spellStart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Client</w:t>
            </w:r>
            <w:proofErr w:type="spellEnd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 xml:space="preserve"> ID:</w:t>
            </w:r>
          </w:p>
        </w:tc>
        <w:tc>
          <w:tcPr>
            <w:tcW w:w="7512" w:type="dxa"/>
          </w:tcPr>
          <w:p w14:paraId="2F116B33" w14:textId="3A0E829A" w:rsidR="00EE4FC1" w:rsidRPr="008068AA" w:rsidRDefault="00EE4FC1" w:rsidP="008068AA">
            <w:pPr>
              <w:autoSpaceDE w:val="0"/>
              <w:autoSpaceDN w:val="0"/>
              <w:adjustRightInd w:val="0"/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</w:pPr>
            <w:r w:rsidRPr="008068AA"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  <w:t xml:space="preserve">Pvz. </w:t>
            </w:r>
            <w:r w:rsidRPr="008068AA">
              <w:rPr>
                <w:rFonts w:eastAsia="DejaVu-Sans" w:cs="Roboto-Mono"/>
                <w:i/>
                <w:iCs/>
                <w:color w:val="36464E"/>
                <w:sz w:val="20"/>
                <w:szCs w:val="20"/>
              </w:rPr>
              <w:t>pv-plant-001</w:t>
            </w:r>
          </w:p>
        </w:tc>
      </w:tr>
      <w:tr w:rsidR="00EE4FC1" w:rsidRPr="008068AA" w14:paraId="630A2A15" w14:textId="77777777" w:rsidTr="008068AA">
        <w:trPr>
          <w:trHeight w:val="340"/>
        </w:trPr>
        <w:tc>
          <w:tcPr>
            <w:tcW w:w="1838" w:type="dxa"/>
          </w:tcPr>
          <w:p w14:paraId="1D40E69F" w14:textId="44491C6B" w:rsidR="00EE4FC1" w:rsidRPr="008068AA" w:rsidRDefault="00EE4FC1" w:rsidP="0094412C">
            <w:pPr>
              <w:autoSpaceDE w:val="0"/>
              <w:autoSpaceDN w:val="0"/>
              <w:adjustRightInd w:val="0"/>
              <w:rPr>
                <w:rFonts w:eastAsia="DejaVu-Sans" w:cs="DejaVu-Sans"/>
                <w:color w:val="000000"/>
                <w:sz w:val="20"/>
                <w:szCs w:val="20"/>
              </w:rPr>
            </w:pPr>
            <w:proofErr w:type="spellStart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Clean</w:t>
            </w:r>
            <w:proofErr w:type="spellEnd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Session</w:t>
            </w:r>
            <w:proofErr w:type="spellEnd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512" w:type="dxa"/>
          </w:tcPr>
          <w:p w14:paraId="5DDC2F29" w14:textId="59B528AF" w:rsidR="00EE4FC1" w:rsidRPr="008068AA" w:rsidRDefault="00EE4FC1" w:rsidP="008068AA">
            <w:pPr>
              <w:autoSpaceDE w:val="0"/>
              <w:autoSpaceDN w:val="0"/>
              <w:adjustRightInd w:val="0"/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8068AA">
              <w:rPr>
                <w:rFonts w:eastAsia="DejaVu-Sans" w:cs="Roboto-Mono"/>
                <w:i/>
                <w:iCs/>
                <w:color w:val="36464E"/>
                <w:sz w:val="20"/>
                <w:szCs w:val="20"/>
              </w:rPr>
              <w:t>true</w:t>
            </w:r>
            <w:proofErr w:type="spellEnd"/>
          </w:p>
        </w:tc>
      </w:tr>
      <w:tr w:rsidR="00EE4FC1" w:rsidRPr="008068AA" w14:paraId="4110462C" w14:textId="77777777" w:rsidTr="008068AA">
        <w:trPr>
          <w:trHeight w:val="340"/>
        </w:trPr>
        <w:tc>
          <w:tcPr>
            <w:tcW w:w="1838" w:type="dxa"/>
          </w:tcPr>
          <w:p w14:paraId="17FD60F1" w14:textId="04322230" w:rsidR="00EE4FC1" w:rsidRPr="008068AA" w:rsidRDefault="00EE4FC1" w:rsidP="0094412C">
            <w:pPr>
              <w:autoSpaceDE w:val="0"/>
              <w:autoSpaceDN w:val="0"/>
              <w:adjustRightInd w:val="0"/>
              <w:rPr>
                <w:rFonts w:eastAsia="DejaVu-Sans" w:cs="DejaVu-Sans"/>
                <w:color w:val="000000"/>
                <w:sz w:val="20"/>
                <w:szCs w:val="20"/>
              </w:rPr>
            </w:pPr>
            <w:proofErr w:type="spellStart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Keep</w:t>
            </w:r>
            <w:proofErr w:type="spellEnd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Alive</w:t>
            </w:r>
            <w:proofErr w:type="spellEnd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512" w:type="dxa"/>
          </w:tcPr>
          <w:p w14:paraId="6E7CB3F2" w14:textId="15E69A24" w:rsidR="00EE4FC1" w:rsidRPr="008068AA" w:rsidRDefault="00EE4FC1" w:rsidP="008068AA">
            <w:pPr>
              <w:autoSpaceDE w:val="0"/>
              <w:autoSpaceDN w:val="0"/>
              <w:adjustRightInd w:val="0"/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</w:pPr>
            <w:r w:rsidRPr="008068AA">
              <w:rPr>
                <w:rFonts w:eastAsia="DejaVu-Sans" w:cs="Roboto-Mono"/>
                <w:i/>
                <w:iCs/>
                <w:color w:val="36464E"/>
                <w:sz w:val="20"/>
                <w:szCs w:val="20"/>
              </w:rPr>
              <w:t>60</w:t>
            </w:r>
          </w:p>
        </w:tc>
      </w:tr>
      <w:tr w:rsidR="00EE4FC1" w:rsidRPr="008068AA" w14:paraId="3C81DFB2" w14:textId="77777777" w:rsidTr="008068AA">
        <w:trPr>
          <w:trHeight w:val="340"/>
        </w:trPr>
        <w:tc>
          <w:tcPr>
            <w:tcW w:w="1838" w:type="dxa"/>
          </w:tcPr>
          <w:p w14:paraId="2860D82F" w14:textId="2804E976" w:rsidR="00EE4FC1" w:rsidRPr="008068AA" w:rsidRDefault="00EE4FC1" w:rsidP="0094412C">
            <w:pPr>
              <w:autoSpaceDE w:val="0"/>
              <w:autoSpaceDN w:val="0"/>
              <w:adjustRightInd w:val="0"/>
              <w:rPr>
                <w:rFonts w:eastAsia="DejaVu-Sans" w:cs="DejaVu-Sans"/>
                <w:color w:val="000000"/>
                <w:sz w:val="20"/>
                <w:szCs w:val="20"/>
              </w:rPr>
            </w:pPr>
            <w:proofErr w:type="spellStart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QoS</w:t>
            </w:r>
            <w:proofErr w:type="spellEnd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512" w:type="dxa"/>
          </w:tcPr>
          <w:p w14:paraId="26524084" w14:textId="4AB42561" w:rsidR="00EE4FC1" w:rsidRPr="008068AA" w:rsidRDefault="00EE4FC1" w:rsidP="008068AA">
            <w:pPr>
              <w:autoSpaceDE w:val="0"/>
              <w:autoSpaceDN w:val="0"/>
              <w:adjustRightInd w:val="0"/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</w:pPr>
            <w:r w:rsidRPr="008068AA">
              <w:rPr>
                <w:rFonts w:eastAsia="DejaVu-Sans" w:cs="Roboto-Mono"/>
                <w:i/>
                <w:iCs/>
                <w:color w:val="36464E"/>
                <w:sz w:val="20"/>
                <w:szCs w:val="20"/>
              </w:rPr>
              <w:t>0</w:t>
            </w:r>
          </w:p>
        </w:tc>
      </w:tr>
      <w:tr w:rsidR="00EE4FC1" w:rsidRPr="008068AA" w14:paraId="0B31F0EB" w14:textId="77777777" w:rsidTr="008068AA">
        <w:trPr>
          <w:trHeight w:val="340"/>
        </w:trPr>
        <w:tc>
          <w:tcPr>
            <w:tcW w:w="1838" w:type="dxa"/>
          </w:tcPr>
          <w:p w14:paraId="4ED26FE5" w14:textId="0715C08C" w:rsidR="00EE4FC1" w:rsidRPr="008068AA" w:rsidRDefault="00EE4FC1" w:rsidP="0094412C">
            <w:pPr>
              <w:autoSpaceDE w:val="0"/>
              <w:autoSpaceDN w:val="0"/>
              <w:adjustRightInd w:val="0"/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Username</w:t>
            </w:r>
            <w:proofErr w:type="spellEnd"/>
            <w:r w:rsidRPr="008068AA">
              <w:rPr>
                <w:rFonts w:eastAsia="DejaVu-Sans" w:cs="DejaVu-Sans-Bold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512" w:type="dxa"/>
          </w:tcPr>
          <w:p w14:paraId="7A1B7A5B" w14:textId="7C0ACCF5" w:rsidR="00EE4FC1" w:rsidRPr="008068AA" w:rsidRDefault="00EE4FC1" w:rsidP="00EE4FC1">
            <w:pPr>
              <w:autoSpaceDE w:val="0"/>
              <w:autoSpaceDN w:val="0"/>
              <w:adjustRightInd w:val="0"/>
              <w:rPr>
                <w:rFonts w:eastAsia="DejaVu-Sans" w:cs="Roboto-Mono"/>
                <w:i/>
                <w:iCs/>
                <w:color w:val="36464E"/>
                <w:sz w:val="20"/>
                <w:szCs w:val="20"/>
              </w:rPr>
            </w:pPr>
            <w:r w:rsidRPr="008068AA">
              <w:rPr>
                <w:rFonts w:eastAsia="DejaVu-Sans" w:cs="DejaVu-Sans"/>
                <w:i/>
                <w:iCs/>
                <w:color w:val="000000"/>
                <w:sz w:val="20"/>
                <w:szCs w:val="20"/>
              </w:rPr>
              <w:t xml:space="preserve">Pvz. </w:t>
            </w:r>
            <w:r w:rsidRPr="008068AA">
              <w:rPr>
                <w:rFonts w:eastAsia="DejaVu-Sans" w:cs="Roboto-Mono"/>
                <w:i/>
                <w:iCs/>
                <w:color w:val="36464E"/>
                <w:sz w:val="20"/>
                <w:szCs w:val="20"/>
              </w:rPr>
              <w:t>0bce9b4afe6e4373ab15e31d23495f4b</w:t>
            </w:r>
          </w:p>
        </w:tc>
      </w:tr>
    </w:tbl>
    <w:p w14:paraId="6F6088C5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Roboto-Mono"/>
          <w:color w:val="36464E"/>
          <w:sz w:val="20"/>
          <w:szCs w:val="20"/>
        </w:rPr>
      </w:pPr>
    </w:p>
    <w:p w14:paraId="196A32B0" w14:textId="51178664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b/>
          <w:bCs/>
          <w:sz w:val="20"/>
          <w:szCs w:val="20"/>
        </w:rPr>
      </w:pPr>
      <w:r w:rsidRPr="008068AA">
        <w:rPr>
          <w:rFonts w:eastAsia="DejaVu-Sans" w:cs="DejaVu-Sans"/>
          <w:b/>
          <w:bCs/>
          <w:sz w:val="20"/>
          <w:szCs w:val="20"/>
        </w:rPr>
        <w:t>2.2 Matavimo duomenų perdavimas</w:t>
      </w:r>
    </w:p>
    <w:p w14:paraId="1108161A" w14:textId="1A27400A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Saulės elektrinė matavimo duomenys perduoda į '</w:t>
      </w:r>
      <w:proofErr w:type="spellStart"/>
      <w:r w:rsidRPr="008068AA">
        <w:rPr>
          <w:rFonts w:eastAsia="DejaVu-Sans" w:cs="DejaVu-Sans"/>
          <w:sz w:val="20"/>
          <w:szCs w:val="20"/>
        </w:rPr>
        <w:t>topic</w:t>
      </w:r>
      <w:proofErr w:type="spellEnd"/>
      <w:r w:rsidRPr="008068AA">
        <w:rPr>
          <w:rFonts w:eastAsia="DejaVu-Sans" w:cs="DejaVu-Sans"/>
          <w:sz w:val="20"/>
          <w:szCs w:val="20"/>
        </w:rPr>
        <w:t>':</w:t>
      </w:r>
    </w:p>
    <w:p w14:paraId="4F766D14" w14:textId="5961AF8F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1398D9E4" wp14:editId="5D0BB722">
            <wp:extent cx="5943600" cy="212090"/>
            <wp:effectExtent l="0" t="0" r="0" b="0"/>
            <wp:docPr id="7465620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56205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EC6F4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78E96C2C" w14:textId="40149FB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color w:val="000000"/>
          <w:sz w:val="20"/>
          <w:szCs w:val="20"/>
        </w:rPr>
      </w:pPr>
      <w:r w:rsidRPr="008068AA">
        <w:rPr>
          <w:rFonts w:eastAsia="DejaVu-Sans" w:cs="DejaVu-Sans"/>
          <w:color w:val="000000"/>
          <w:sz w:val="20"/>
          <w:szCs w:val="20"/>
        </w:rPr>
        <w:t xml:space="preserve">Kiekviename pranešime laukas </w:t>
      </w:r>
      <w:r w:rsidRPr="008068AA">
        <w:rPr>
          <w:rFonts w:eastAsia="DejaVu-Sans" w:cs="Roboto-Mono"/>
          <w:i/>
          <w:iCs/>
          <w:color w:val="36464E"/>
          <w:sz w:val="20"/>
          <w:szCs w:val="20"/>
        </w:rPr>
        <w:t>ts</w:t>
      </w:r>
      <w:r w:rsidRPr="008068AA">
        <w:rPr>
          <w:rFonts w:eastAsia="DejaVu-Sans" w:cs="Roboto-Mono"/>
          <w:color w:val="36464E"/>
          <w:sz w:val="20"/>
          <w:szCs w:val="20"/>
        </w:rPr>
        <w:t xml:space="preserve"> </w:t>
      </w:r>
      <w:r w:rsidRPr="008068AA">
        <w:rPr>
          <w:rFonts w:eastAsia="DejaVu-Sans" w:cs="DejaVu-Sans"/>
          <w:color w:val="000000"/>
          <w:sz w:val="20"/>
          <w:szCs w:val="20"/>
        </w:rPr>
        <w:t xml:space="preserve">pateikia </w:t>
      </w:r>
      <w:proofErr w:type="spellStart"/>
      <w:r w:rsidRPr="008068AA">
        <w:rPr>
          <w:rFonts w:eastAsia="DejaVu-Sans" w:cs="DejaVu-Sans"/>
          <w:color w:val="000000"/>
          <w:sz w:val="20"/>
          <w:szCs w:val="20"/>
        </w:rPr>
        <w:t>Unix</w:t>
      </w:r>
      <w:proofErr w:type="spellEnd"/>
      <w:r w:rsidRPr="008068AA">
        <w:rPr>
          <w:rFonts w:eastAsia="DejaVu-Sans" w:cs="DejaVu-Sans"/>
          <w:color w:val="000000"/>
          <w:sz w:val="20"/>
          <w:szCs w:val="20"/>
        </w:rPr>
        <w:t xml:space="preserve"> laiko žymą milisekundėmis, o objekte</w:t>
      </w:r>
      <w:r w:rsidRPr="008068AA">
        <w:rPr>
          <w:rFonts w:eastAsia="DejaVu-Sans" w:cs="DejaVu-Sans"/>
          <w:i/>
          <w:iCs/>
          <w:color w:val="000000"/>
          <w:sz w:val="20"/>
          <w:szCs w:val="20"/>
        </w:rPr>
        <w:t xml:space="preserve"> </w:t>
      </w:r>
      <w:proofErr w:type="spellStart"/>
      <w:r w:rsidRPr="008068AA">
        <w:rPr>
          <w:rFonts w:eastAsia="DejaVu-Sans" w:cs="Roboto-Mono"/>
          <w:i/>
          <w:iCs/>
          <w:color w:val="36464E"/>
          <w:sz w:val="20"/>
          <w:szCs w:val="20"/>
        </w:rPr>
        <w:t>values</w:t>
      </w:r>
      <w:proofErr w:type="spellEnd"/>
      <w:r w:rsidRPr="008068AA">
        <w:rPr>
          <w:rFonts w:eastAsia="DejaVu-Sans" w:cs="Roboto-Mono"/>
          <w:color w:val="36464E"/>
          <w:sz w:val="20"/>
          <w:szCs w:val="20"/>
        </w:rPr>
        <w:t xml:space="preserve"> </w:t>
      </w:r>
      <w:r w:rsidRPr="008068AA">
        <w:rPr>
          <w:rFonts w:eastAsia="DejaVu-Sans" w:cs="DejaVu-Sans"/>
          <w:color w:val="000000"/>
          <w:sz w:val="20"/>
          <w:szCs w:val="20"/>
        </w:rPr>
        <w:t>pateikiamos parametrų reikšmės</w:t>
      </w:r>
      <w:r w:rsidR="00EE4FC1" w:rsidRPr="008068AA">
        <w:rPr>
          <w:rFonts w:eastAsia="DejaVu-Sans" w:cs="DejaVu-Sans"/>
          <w:color w:val="000000"/>
          <w:sz w:val="20"/>
          <w:szCs w:val="20"/>
        </w:rPr>
        <w:t xml:space="preserve">, </w:t>
      </w:r>
      <w:proofErr w:type="spellStart"/>
      <w:r w:rsidRPr="008068AA">
        <w:rPr>
          <w:rFonts w:eastAsia="DejaVu-Sans" w:cs="Roboto-Mono"/>
          <w:i/>
          <w:iCs/>
          <w:color w:val="36464E"/>
          <w:sz w:val="20"/>
          <w:szCs w:val="20"/>
        </w:rPr>
        <w:t>values</w:t>
      </w:r>
      <w:proofErr w:type="spellEnd"/>
      <w:r w:rsidRPr="008068AA">
        <w:rPr>
          <w:rFonts w:eastAsia="DejaVu-Sans" w:cs="Roboto-Mono"/>
          <w:color w:val="36464E"/>
          <w:sz w:val="20"/>
          <w:szCs w:val="20"/>
        </w:rPr>
        <w:t xml:space="preserve"> </w:t>
      </w:r>
      <w:r w:rsidRPr="008068AA">
        <w:rPr>
          <w:rFonts w:eastAsia="DejaVu-Sans" w:cs="DejaVu-Sans"/>
          <w:color w:val="000000"/>
          <w:sz w:val="20"/>
          <w:szCs w:val="20"/>
        </w:rPr>
        <w:t xml:space="preserve">raktai yra parametrų žymenys (pvz., </w:t>
      </w:r>
      <w:r w:rsidRPr="008068AA">
        <w:rPr>
          <w:rFonts w:eastAsia="DejaVu-Sans" w:cs="Roboto-Mono"/>
          <w:i/>
          <w:iCs/>
          <w:color w:val="36464E"/>
          <w:sz w:val="20"/>
          <w:szCs w:val="20"/>
        </w:rPr>
        <w:t>31_7_0</w:t>
      </w:r>
      <w:r w:rsidRPr="008068AA">
        <w:rPr>
          <w:rFonts w:eastAsia="DejaVu-Sans" w:cs="Roboto-Mono"/>
          <w:color w:val="36464E"/>
          <w:sz w:val="20"/>
          <w:szCs w:val="20"/>
        </w:rPr>
        <w:t xml:space="preserve"> </w:t>
      </w:r>
      <w:r w:rsidRPr="008068AA">
        <w:rPr>
          <w:rFonts w:eastAsia="DejaVu-Sans" w:cs="DejaVu-Sans"/>
          <w:color w:val="000000"/>
          <w:sz w:val="20"/>
          <w:szCs w:val="20"/>
        </w:rPr>
        <w:t>), o reikšmės – išmatuoti duomenys. Momentinės reikšmės (įtampa, srovė,</w:t>
      </w:r>
      <w:r w:rsidR="00EE4FC1" w:rsidRPr="008068AA">
        <w:rPr>
          <w:rFonts w:eastAsia="DejaVu-Sans" w:cs="DejaVu-Sans"/>
          <w:color w:val="000000"/>
          <w:sz w:val="20"/>
          <w:szCs w:val="20"/>
        </w:rPr>
        <w:t xml:space="preserve"> </w:t>
      </w:r>
      <w:r w:rsidRPr="008068AA">
        <w:rPr>
          <w:rFonts w:eastAsia="DejaVu-Sans" w:cs="DejaVu-Sans"/>
          <w:color w:val="000000"/>
          <w:sz w:val="20"/>
          <w:szCs w:val="20"/>
        </w:rPr>
        <w:t xml:space="preserve">dažnis, galios koeficientas ir galia) siunčiamos kas 10 minučių. </w:t>
      </w:r>
      <w:r w:rsidR="00EE4FC1" w:rsidRPr="008068AA">
        <w:rPr>
          <w:rFonts w:eastAsia="DejaVu-Sans" w:cs="DejaVu-Sans"/>
          <w:color w:val="000000"/>
          <w:sz w:val="20"/>
          <w:szCs w:val="20"/>
        </w:rPr>
        <w:t>e</w:t>
      </w:r>
      <w:r w:rsidRPr="008068AA">
        <w:rPr>
          <w:rFonts w:eastAsia="DejaVu-Sans" w:cs="DejaVu-Sans"/>
          <w:color w:val="000000"/>
          <w:sz w:val="20"/>
          <w:szCs w:val="20"/>
        </w:rPr>
        <w:t>nergijos skaitiklių reikšmės siunčiamos kas valandą, pasibaigus</w:t>
      </w:r>
      <w:r w:rsidR="00EE4FC1" w:rsidRPr="008068AA">
        <w:rPr>
          <w:rFonts w:eastAsia="DejaVu-Sans" w:cs="DejaVu-Sans"/>
          <w:color w:val="000000"/>
          <w:sz w:val="20"/>
          <w:szCs w:val="20"/>
        </w:rPr>
        <w:t xml:space="preserve"> </w:t>
      </w:r>
      <w:r w:rsidRPr="008068AA">
        <w:rPr>
          <w:rFonts w:eastAsia="DejaVu-Sans" w:cs="DejaVu-Sans"/>
          <w:color w:val="000000"/>
          <w:sz w:val="20"/>
          <w:szCs w:val="20"/>
        </w:rPr>
        <w:t>valandai.</w:t>
      </w:r>
    </w:p>
    <w:p w14:paraId="5B481AA4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color w:val="000000"/>
          <w:sz w:val="20"/>
          <w:szCs w:val="20"/>
        </w:rPr>
      </w:pPr>
    </w:p>
    <w:p w14:paraId="7EE058F8" w14:textId="0A7F0107" w:rsidR="0094412C" w:rsidRPr="008068AA" w:rsidRDefault="00C61FAF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  <w:r>
        <w:rPr>
          <w:rFonts w:cs="DejaVu-Sans-Bold"/>
          <w:b/>
          <w:bCs/>
          <w:sz w:val="20"/>
          <w:szCs w:val="20"/>
        </w:rPr>
        <w:t xml:space="preserve">2.2.1 </w:t>
      </w:r>
      <w:r w:rsidR="0094412C" w:rsidRPr="008068AA">
        <w:rPr>
          <w:rFonts w:cs="DejaVu-Sans-Bold"/>
          <w:b/>
          <w:bCs/>
          <w:sz w:val="20"/>
          <w:szCs w:val="20"/>
        </w:rPr>
        <w:t>Perduodamo paketo pavyzdys (kas 10 minučių)</w:t>
      </w:r>
    </w:p>
    <w:p w14:paraId="52222402" w14:textId="7FC20D2A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Momentinės reikšmės</w:t>
      </w:r>
    </w:p>
    <w:p w14:paraId="7D4D9062" w14:textId="4BADDBEB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67DA9711" wp14:editId="2A620C6A">
            <wp:extent cx="5943600" cy="1719580"/>
            <wp:effectExtent l="0" t="0" r="0" b="0"/>
            <wp:docPr id="9191196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11964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79337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299F84A1" w14:textId="33A12218" w:rsidR="0094412C" w:rsidRPr="008068AA" w:rsidRDefault="00C61FAF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  <w:r>
        <w:rPr>
          <w:rFonts w:cs="DejaVu-Sans-Bold"/>
          <w:b/>
          <w:bCs/>
          <w:sz w:val="20"/>
          <w:szCs w:val="20"/>
        </w:rPr>
        <w:t xml:space="preserve">2.2.2 </w:t>
      </w:r>
      <w:r w:rsidR="0094412C" w:rsidRPr="008068AA">
        <w:rPr>
          <w:rFonts w:cs="DejaVu-Sans-Bold"/>
          <w:b/>
          <w:bCs/>
          <w:sz w:val="20"/>
          <w:szCs w:val="20"/>
        </w:rPr>
        <w:t>Perduodamo paketo pavyzdys (kas 1 valanda)</w:t>
      </w:r>
    </w:p>
    <w:p w14:paraId="2D112D0B" w14:textId="67AFE15D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Energijos skaitiklių reikšmės</w:t>
      </w:r>
    </w:p>
    <w:p w14:paraId="52497378" w14:textId="2D97AA4D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2E6D1840" wp14:editId="533F6880">
            <wp:extent cx="5943600" cy="1227455"/>
            <wp:effectExtent l="0" t="0" r="0" b="0"/>
            <wp:docPr id="9878851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88514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5B957" w14:textId="6E840EC7" w:rsidR="0094412C" w:rsidRPr="008068AA" w:rsidRDefault="0094412C">
      <w:pPr>
        <w:rPr>
          <w:sz w:val="20"/>
          <w:szCs w:val="20"/>
        </w:rPr>
      </w:pPr>
      <w:r w:rsidRPr="008068AA">
        <w:rPr>
          <w:sz w:val="20"/>
          <w:szCs w:val="20"/>
        </w:rPr>
        <w:br w:type="page"/>
      </w:r>
    </w:p>
    <w:p w14:paraId="28E4E809" w14:textId="79AADCFD" w:rsidR="0094412C" w:rsidRPr="008068AA" w:rsidRDefault="00C61FAF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  <w:r>
        <w:rPr>
          <w:rFonts w:cs="DejaVu-Sans-Bold"/>
          <w:b/>
          <w:bCs/>
          <w:sz w:val="20"/>
          <w:szCs w:val="20"/>
        </w:rPr>
        <w:lastRenderedPageBreak/>
        <w:t xml:space="preserve">2.2.3 </w:t>
      </w:r>
      <w:r w:rsidR="008068AA">
        <w:rPr>
          <w:rFonts w:cs="DejaVu-Sans-Bold"/>
          <w:b/>
          <w:bCs/>
          <w:sz w:val="20"/>
          <w:szCs w:val="20"/>
        </w:rPr>
        <w:t>P</w:t>
      </w:r>
      <w:r w:rsidR="0094412C" w:rsidRPr="008068AA">
        <w:rPr>
          <w:rFonts w:cs="DejaVu-Sans-Bold"/>
          <w:b/>
          <w:bCs/>
          <w:sz w:val="20"/>
          <w:szCs w:val="20"/>
        </w:rPr>
        <w:t>erduodamo paketo pavyzdys (</w:t>
      </w:r>
      <w:proofErr w:type="spellStart"/>
      <w:r w:rsidR="0094412C" w:rsidRPr="008068AA">
        <w:rPr>
          <w:rFonts w:cs="DejaVu-Sans-Bold"/>
          <w:b/>
          <w:bCs/>
          <w:sz w:val="20"/>
          <w:szCs w:val="20"/>
        </w:rPr>
        <w:t>arhyvas</w:t>
      </w:r>
      <w:proofErr w:type="spellEnd"/>
      <w:r w:rsidR="0094412C" w:rsidRPr="008068AA">
        <w:rPr>
          <w:rFonts w:cs="DejaVu-Sans-Bold"/>
          <w:b/>
          <w:bCs/>
          <w:sz w:val="20"/>
          <w:szCs w:val="20"/>
        </w:rPr>
        <w:t>)</w:t>
      </w:r>
    </w:p>
    <w:p w14:paraId="2B9F1141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</w:p>
    <w:p w14:paraId="5B37CFC5" w14:textId="30ED8B1D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Jei saulės elektrinė praranda ryšį su monitoringo platformos MQTT brokeriu, ji vietoje duomenų praradimo juos saugo lokaliai. Kai ryšys atkuriamas, ji perduoda sukauptus duomenis, kaip pranešimų masyvą į monitoringo platformą ir ištuština savo archyvą.</w:t>
      </w:r>
    </w:p>
    <w:p w14:paraId="363862B3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</w:p>
    <w:p w14:paraId="13224E64" w14:textId="5770957B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15237E21" wp14:editId="7590ED54">
            <wp:extent cx="5943600" cy="1797050"/>
            <wp:effectExtent l="0" t="0" r="0" b="0"/>
            <wp:docPr id="16768183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81834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EF140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56DF8F4B" w14:textId="0E8B8179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b/>
          <w:bCs/>
          <w:sz w:val="20"/>
          <w:szCs w:val="20"/>
        </w:rPr>
      </w:pPr>
      <w:r w:rsidRPr="008068AA">
        <w:rPr>
          <w:rFonts w:eastAsia="DejaVu-Sans" w:cs="DejaVu-Sans"/>
          <w:b/>
          <w:bCs/>
          <w:sz w:val="20"/>
          <w:szCs w:val="20"/>
        </w:rPr>
        <w:t>2.3 Įvykių duomenų perdavimas</w:t>
      </w:r>
    </w:p>
    <w:p w14:paraId="44DA198C" w14:textId="598920B6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Saulės elektrinė įvykių duomenys perduoda į '</w:t>
      </w:r>
      <w:proofErr w:type="spellStart"/>
      <w:r w:rsidRPr="008068AA">
        <w:rPr>
          <w:rFonts w:eastAsia="DejaVu-Sans" w:cs="DejaVu-Sans"/>
          <w:sz w:val="20"/>
          <w:szCs w:val="20"/>
        </w:rPr>
        <w:t>topic</w:t>
      </w:r>
      <w:proofErr w:type="spellEnd"/>
      <w:r w:rsidRPr="008068AA">
        <w:rPr>
          <w:rFonts w:eastAsia="DejaVu-Sans" w:cs="DejaVu-Sans"/>
          <w:sz w:val="20"/>
          <w:szCs w:val="20"/>
        </w:rPr>
        <w:t>':</w:t>
      </w:r>
    </w:p>
    <w:p w14:paraId="3D9BE33E" w14:textId="407B7BFC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5C50366E" wp14:editId="7D0ACD11">
            <wp:extent cx="5943600" cy="170815"/>
            <wp:effectExtent l="0" t="0" r="0" b="635"/>
            <wp:docPr id="10533334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33341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8140E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7B5FD910" w14:textId="079CCE7B" w:rsidR="0094412C" w:rsidRPr="008068AA" w:rsidRDefault="00C61FAF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  <w:r>
        <w:rPr>
          <w:rFonts w:cs="DejaVu-Sans-Bold"/>
          <w:b/>
          <w:bCs/>
          <w:sz w:val="20"/>
          <w:szCs w:val="20"/>
        </w:rPr>
        <w:t xml:space="preserve">2.3.1 </w:t>
      </w:r>
      <w:r w:rsidR="0094412C" w:rsidRPr="008068AA">
        <w:rPr>
          <w:rFonts w:cs="DejaVu-Sans-Bold"/>
          <w:b/>
          <w:bCs/>
          <w:sz w:val="20"/>
          <w:szCs w:val="20"/>
        </w:rPr>
        <w:t>Perduodamo paketo pavyzdys (įvykiai)</w:t>
      </w:r>
    </w:p>
    <w:p w14:paraId="29A1B9A9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cs="DejaVu-Sans-Bold"/>
          <w:b/>
          <w:bCs/>
          <w:sz w:val="20"/>
          <w:szCs w:val="20"/>
        </w:rPr>
      </w:pPr>
    </w:p>
    <w:p w14:paraId="40B3009D" w14:textId="40A767C4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 xml:space="preserve">Po to, kai saulės elektrinė prisijungia prie platformos, ji išsiunčia pilną visų įvykių žymių būsenos momentinę </w:t>
      </w:r>
      <w:r w:rsidR="00C61FAF" w:rsidRPr="008068AA">
        <w:rPr>
          <w:rFonts w:eastAsia="DejaVu-Sans" w:cs="DejaVu-Sans"/>
          <w:sz w:val="20"/>
          <w:szCs w:val="20"/>
        </w:rPr>
        <w:t>kopiją. Vėliau</w:t>
      </w:r>
      <w:r w:rsidR="00EE4FC1" w:rsidRPr="008068AA">
        <w:rPr>
          <w:rFonts w:eastAsia="DejaVu-Sans" w:cs="DejaVu-Sans"/>
          <w:sz w:val="20"/>
          <w:szCs w:val="20"/>
        </w:rPr>
        <w:t xml:space="preserve"> </w:t>
      </w:r>
      <w:r w:rsidRPr="008068AA">
        <w:rPr>
          <w:rFonts w:eastAsia="DejaVu-Sans" w:cs="DejaVu-Sans"/>
          <w:sz w:val="20"/>
          <w:szCs w:val="20"/>
        </w:rPr>
        <w:t>siunčiamos tik tos žymės, kurių būsena pasikeitė.</w:t>
      </w:r>
    </w:p>
    <w:p w14:paraId="3E1D75E2" w14:textId="77777777" w:rsidR="00EE4FC1" w:rsidRPr="008068AA" w:rsidRDefault="00EE4FC1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</w:p>
    <w:p w14:paraId="019E61B9" w14:textId="2E2B521D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Paketo pavyzdys po prisijungimo (pilnas):</w:t>
      </w:r>
    </w:p>
    <w:p w14:paraId="0A335F70" w14:textId="6ABC8960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8068AA">
        <w:rPr>
          <w:noProof/>
          <w:sz w:val="20"/>
          <w:szCs w:val="20"/>
        </w:rPr>
        <w:drawing>
          <wp:inline distT="0" distB="0" distL="0" distR="0" wp14:anchorId="5DEF0D7A" wp14:editId="60FBF7BB">
            <wp:extent cx="5943600" cy="934720"/>
            <wp:effectExtent l="0" t="0" r="0" b="0"/>
            <wp:docPr id="1407626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6266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FD759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0DC039AD" w14:textId="4922879D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sz w:val="20"/>
          <w:szCs w:val="20"/>
        </w:rPr>
        <w:t>Paketo pavyzdys po pokyčio (atnaujinimas):</w:t>
      </w:r>
    </w:p>
    <w:p w14:paraId="2DAAB4EF" w14:textId="76B66D3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rFonts w:eastAsia="DejaVu-Sans" w:cs="DejaVu-Sans"/>
          <w:sz w:val="20"/>
          <w:szCs w:val="20"/>
        </w:rPr>
      </w:pPr>
      <w:r w:rsidRPr="008068AA">
        <w:rPr>
          <w:rFonts w:eastAsia="DejaVu-Sans" w:cs="DejaVu-Sans"/>
          <w:noProof/>
          <w:sz w:val="20"/>
          <w:szCs w:val="20"/>
        </w:rPr>
        <w:drawing>
          <wp:inline distT="0" distB="0" distL="0" distR="0" wp14:anchorId="4F88C1AD" wp14:editId="035EAD5F">
            <wp:extent cx="5943600" cy="442595"/>
            <wp:effectExtent l="0" t="0" r="0" b="0"/>
            <wp:docPr id="19108705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87051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D1D08" w14:textId="77777777" w:rsidR="0094412C" w:rsidRPr="008068AA" w:rsidRDefault="0094412C" w:rsidP="0094412C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sectPr w:rsidR="0094412C" w:rsidRPr="008068AA" w:rsidSect="00F33C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F3C21" w14:textId="77777777" w:rsidR="00140C79" w:rsidRDefault="00140C79" w:rsidP="00C94D22">
      <w:pPr>
        <w:spacing w:after="0" w:line="240" w:lineRule="auto"/>
      </w:pPr>
      <w:r>
        <w:separator/>
      </w:r>
    </w:p>
  </w:endnote>
  <w:endnote w:type="continuationSeparator" w:id="0">
    <w:p w14:paraId="58CF4860" w14:textId="77777777" w:rsidR="00140C79" w:rsidRDefault="00140C79" w:rsidP="00C9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-San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-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oboto-Mono">
    <w:altName w:val="Robot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D782C" w14:textId="77777777" w:rsidR="00140C79" w:rsidRDefault="00140C79" w:rsidP="00C94D22">
      <w:pPr>
        <w:spacing w:after="0" w:line="240" w:lineRule="auto"/>
      </w:pPr>
      <w:r>
        <w:separator/>
      </w:r>
    </w:p>
  </w:footnote>
  <w:footnote w:type="continuationSeparator" w:id="0">
    <w:p w14:paraId="3DCE3C1B" w14:textId="77777777" w:rsidR="00140C79" w:rsidRDefault="00140C79" w:rsidP="00C94D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12C"/>
    <w:rsid w:val="0011376B"/>
    <w:rsid w:val="00140C79"/>
    <w:rsid w:val="001A145C"/>
    <w:rsid w:val="0043221C"/>
    <w:rsid w:val="005D4921"/>
    <w:rsid w:val="00792EF0"/>
    <w:rsid w:val="008068AA"/>
    <w:rsid w:val="0094412C"/>
    <w:rsid w:val="009D1004"/>
    <w:rsid w:val="00BE2D76"/>
    <w:rsid w:val="00C61FAF"/>
    <w:rsid w:val="00C94D22"/>
    <w:rsid w:val="00E8750A"/>
    <w:rsid w:val="00EE4FC1"/>
    <w:rsid w:val="00F3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4EF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8AA"/>
  </w:style>
  <w:style w:type="paragraph" w:styleId="Heading1">
    <w:name w:val="heading 1"/>
    <w:basedOn w:val="Normal"/>
    <w:next w:val="Normal"/>
    <w:link w:val="Heading1Char"/>
    <w:uiPriority w:val="9"/>
    <w:qFormat/>
    <w:rsid w:val="009441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41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1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1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1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1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1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1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1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4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1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1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1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1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1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1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1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1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1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1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1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1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1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12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E4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4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D22"/>
  </w:style>
  <w:style w:type="paragraph" w:styleId="Footer">
    <w:name w:val="footer"/>
    <w:basedOn w:val="Normal"/>
    <w:link w:val="FooterChar"/>
    <w:uiPriority w:val="99"/>
    <w:unhideWhenUsed/>
    <w:rsid w:val="00C94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2026-07-02T12:49:00Z</dcterms:created>
  <dcterms:modified xsi:type="dcterms:W3CDTF">2026-07-02T12:49:00Z</dcterms:modified>
</cp:coreProperties>
</file>